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8152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В Арбитражный суд города Москвы</w:t>
      </w:r>
    </w:p>
    <w:p w14:paraId="50E9ECB2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115225, г. Москва, ул. Большая Тульская, д. 17</w:t>
      </w:r>
    </w:p>
    <w:p w14:paraId="392A5490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sz w:val="28"/>
          <w:szCs w:val="28"/>
        </w:rPr>
      </w:pPr>
    </w:p>
    <w:p w14:paraId="27FAE15F" w14:textId="77777777" w:rsidR="008F1F12" w:rsidRDefault="008F1F12" w:rsidP="008F1F12">
      <w:pPr>
        <w:keepNext/>
        <w:tabs>
          <w:tab w:val="left" w:pos="2268"/>
        </w:tabs>
        <w:ind w:left="4536" w:hanging="25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Должник: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3819"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3819">
        <w:rPr>
          <w:rFonts w:ascii="Times New Roman" w:eastAsia="Times New Roman" w:hAnsi="Times New Roman" w:cs="Times New Roman"/>
          <w:sz w:val="28"/>
          <w:szCs w:val="28"/>
        </w:rPr>
        <w:t>н Виктор Викторович</w:t>
      </w:r>
    </w:p>
    <w:p w14:paraId="5EA4B0CF" w14:textId="77777777" w:rsidR="008F1F12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рождения: 01.01.1980 г.</w:t>
      </w:r>
    </w:p>
    <w:p w14:paraId="6F1FD0FC" w14:textId="77777777" w:rsidR="008F1F12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РФ: 44 44 555666</w:t>
      </w:r>
    </w:p>
    <w:p w14:paraId="32A140F1" w14:textId="77777777" w:rsidR="008F1F12" w:rsidRPr="008A381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паспортным столом №3 22.04.2015 г.</w:t>
      </w:r>
    </w:p>
    <w:p w14:paraId="6F453EE1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3819">
        <w:rPr>
          <w:rFonts w:ascii="Times New Roman" w:eastAsia="Times New Roman" w:hAnsi="Times New Roman" w:cs="Times New Roman"/>
          <w:sz w:val="28"/>
          <w:szCs w:val="28"/>
        </w:rPr>
        <w:t>Зарегистрирован по адресу: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г. Москва,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ул. Пушкинская, д. 26, кв. 1</w:t>
      </w:r>
    </w:p>
    <w:p w14:paraId="4E8A3C11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82F3B9B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70E8492" w14:textId="77777777" w:rsidR="008F1F12" w:rsidRPr="00E07AE9" w:rsidRDefault="008F1F12" w:rsidP="008F1F12">
      <w:pPr>
        <w:keepNext/>
        <w:ind w:left="4536" w:hanging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Кредиторы:</w:t>
      </w:r>
      <w:r w:rsidRPr="008A38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ООО МФК «</w:t>
      </w:r>
      <w:proofErr w:type="spellStart"/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СмсФинанс</w:t>
      </w:r>
      <w:proofErr w:type="spellEnd"/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00B805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123100, г. Москва, ул. Пресненская набережная, д. 12</w:t>
      </w:r>
    </w:p>
    <w:p w14:paraId="0DA06FA3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76F31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АО «Тинькофф Банк»</w:t>
      </w:r>
    </w:p>
    <w:p w14:paraId="6FA1A6BB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123060, г. Москва, 1-й Волоколамский 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>-д,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д. 10, стр. 1</w:t>
      </w:r>
    </w:p>
    <w:p w14:paraId="27863E69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14F9F7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ООО «</w:t>
      </w:r>
      <w:proofErr w:type="spellStart"/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МигКредит</w:t>
      </w:r>
      <w:proofErr w:type="spellEnd"/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3C65EF0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127018, г. Москва, ул. Сущевский Вал, д. 5, стр. 3</w:t>
      </w:r>
    </w:p>
    <w:p w14:paraId="3C34C75F" w14:textId="77777777" w:rsidR="008F1F12" w:rsidRPr="00E07AE9" w:rsidRDefault="008F1F12" w:rsidP="008F1F1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D16B77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АО «Кредит Европа Банк»</w:t>
      </w:r>
    </w:p>
    <w:p w14:paraId="301499E9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129090, г. Москва, Олимпийский 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>, д. 14</w:t>
      </w:r>
    </w:p>
    <w:p w14:paraId="216145C8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EBDBC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ПАО «Сбербанк России»</w:t>
      </w:r>
    </w:p>
    <w:p w14:paraId="4F8191FD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117997, г. Москва, ул. Вавилова, д. 19</w:t>
      </w:r>
    </w:p>
    <w:p w14:paraId="38CA75B2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</w:p>
    <w:p w14:paraId="4A11FEE3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ПАО «Банк ВТБ»</w:t>
      </w:r>
    </w:p>
    <w:p w14:paraId="2F6C2069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190000, г. Санкт-Петербург, ул. Большая Морская, д. 29</w:t>
      </w:r>
    </w:p>
    <w:p w14:paraId="62241CBB" w14:textId="77777777" w:rsidR="008F1F12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6F21CE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709695" w14:textId="77777777" w:rsidR="008F1F12" w:rsidRPr="00E07AE9" w:rsidRDefault="008F1F12" w:rsidP="008F1F12">
      <w:pPr>
        <w:keepNext/>
        <w:ind w:left="4536" w:hanging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Госпошлина: 300 руб.</w:t>
      </w:r>
    </w:p>
    <w:p w14:paraId="024D9532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14214" w14:textId="77777777" w:rsidR="008F1F12" w:rsidRPr="00E07AE9" w:rsidRDefault="008F1F12" w:rsidP="008F1F12">
      <w:pPr>
        <w:keepNext/>
        <w:ind w:left="340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0EBD6" w14:textId="77777777" w:rsidR="008F1F12" w:rsidRPr="008F4215" w:rsidRDefault="008F1F12" w:rsidP="008F1F12">
      <w:pPr>
        <w:keepNext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42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ЗАЯВЛЕНИЕ ФИЗИЧЕСКОГО ЛИЦА </w:t>
      </w:r>
    </w:p>
    <w:p w14:paraId="02D430CF" w14:textId="77777777" w:rsidR="008F1F12" w:rsidRPr="00E07AE9" w:rsidRDefault="008F1F12" w:rsidP="008F1F12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215">
        <w:rPr>
          <w:rFonts w:ascii="Times New Roman" w:eastAsia="Times New Roman" w:hAnsi="Times New Roman" w:cs="Times New Roman"/>
          <w:b/>
          <w:i/>
          <w:sz w:val="28"/>
          <w:szCs w:val="28"/>
        </w:rPr>
        <w:t>о признании его несостоятельным (банкротом)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161344B" w14:textId="77777777" w:rsidR="008F1F12" w:rsidRPr="00E07AE9" w:rsidRDefault="008F1F12" w:rsidP="008F1F1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291FD27A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19.03.2017 года между Свобод</w:t>
      </w:r>
      <w:r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ООО МФК «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СмсФинанс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» был заключен 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микрокредитный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договор № 001-001-001, в соответствии с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которым банк предоставил кредит в размере 10 000 (десять тысяч) рублей 00 копеек.</w:t>
      </w:r>
    </w:p>
    <w:p w14:paraId="44DA69C3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01.03.2018 года задолженность по настоящему договору составляет 23 360 (двадцать три тысячи триста шестьдесят) рублей 00 копеек.</w:t>
      </w:r>
    </w:p>
    <w:p w14:paraId="0A1836B5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78190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08.12.2015 года между Свобод</w:t>
      </w:r>
      <w:r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АО «Тинькофф Банк» был заключен договор № 0123456789 на выдачу кредитной карты с установленным денежным лимитом в размере 100 000 (сто тысяч) рублей 00 копеек.</w:t>
      </w:r>
    </w:p>
    <w:p w14:paraId="7B3259E9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01.03.2018 года задолженность по настоящему договору составляет 117 655 (сто семнадцать тысяч шестьсот пятьдесят пять) рублей 00 копеек.</w:t>
      </w:r>
    </w:p>
    <w:p w14:paraId="55B02F5D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5D607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20.05.2013 года между 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ООО «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МигКредит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» был заключен </w:t>
      </w:r>
      <w:proofErr w:type="spellStart"/>
      <w:r w:rsidRPr="00E07AE9">
        <w:rPr>
          <w:rFonts w:ascii="Times New Roman" w:eastAsia="Times New Roman" w:hAnsi="Times New Roman" w:cs="Times New Roman"/>
          <w:sz w:val="28"/>
          <w:szCs w:val="28"/>
        </w:rPr>
        <w:t>микрокредитный</w:t>
      </w:r>
      <w:proofErr w:type="spellEnd"/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договор № 123321123321, в соответствии с которым банк предоставил кредит в размере 20 250 (двадцать тысяч двести пятьдесят) рублей 00 копеек.</w:t>
      </w:r>
    </w:p>
    <w:p w14:paraId="57C0C32D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01.03.2018 года задолженность по настоящему договору составляет 12 408 (двенадцать тысяч четыреста восемь) рублей 00 копеек.</w:t>
      </w:r>
    </w:p>
    <w:p w14:paraId="190C8020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BF8E3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09.07.2013 года между 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АО «Кредит Европа Банк» был заключен договор потребительского кредита № 0987789000999000-0001, в соответствии с которым банк предоставил кредит в размере 100 010 (сто тысяч десять) рублей 00 копеек.</w:t>
      </w:r>
    </w:p>
    <w:p w14:paraId="6DA7C4D9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01.03.2018 года задолженность по настоящему договору составляет 15 636 (пятнадцать тысяч шестьсот тридцать шесть) рублей 00 копеек.</w:t>
      </w:r>
    </w:p>
    <w:p w14:paraId="5837B55D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5866D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Также между 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ПАО «Сбербанк России» был заключен договор потребительского кредита, в соответствии с которым банк предоставил кредит в размере 110 000 (сто десять тысяч) рублей 00 копеек.</w:t>
      </w:r>
    </w:p>
    <w:p w14:paraId="5C72F50A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01.03.2018 года задолженность по настоящему договору составляет 119 226 (сто девятнадцать тысяч двести двадцать шесть) рублей 11 копеек.</w:t>
      </w:r>
    </w:p>
    <w:p w14:paraId="412F5AC6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BA251C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07.02.2015 года между Свободи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и ПАО «Банк ВТБ» был заключен договор потребительского кредита № 00182/15/00070-15, в соответствии с которым банк предоставил кредит в размере 825 041 (восемьсот двадцать пять тысяч сорок один) рубль 18 копеек.</w:t>
      </w:r>
    </w:p>
    <w:p w14:paraId="102E9272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состоянию на 01.03.2018 года задолженность по настоящему договору составляет 723 680 (семьсот двадцать три тысячи шестьсот восемьдесят) рублей 00 копеек.</w:t>
      </w:r>
    </w:p>
    <w:p w14:paraId="65B4C8C6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737F5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07A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Примерная общая сумма задолженности по указанным выше основаниям составляет не менее 1 011 965 (один миллион одиннадцать тысяч девятьсот шестьдесят пять) рублей 11 копеек.</w:t>
      </w:r>
    </w:p>
    <w:p w14:paraId="557A9EA6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52EAE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Большую часть заемных денежных средств у кредиторов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н В.В. брал для оплаты лечения своей бабушки. Также часть заемных денежных средств пошла на погашение ранее взятых кредитных обязательств.</w:t>
      </w:r>
    </w:p>
    <w:p w14:paraId="197CA407" w14:textId="77777777" w:rsidR="008F1F12" w:rsidRPr="00E07AE9" w:rsidRDefault="008F1F12" w:rsidP="008F1F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D59B6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енат.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Есть два несовершеннолетних ребенка: </w:t>
      </w:r>
      <w:r>
        <w:rPr>
          <w:rFonts w:ascii="Times New Roman" w:hAnsi="Times New Roman"/>
          <w:sz w:val="28"/>
          <w:szCs w:val="28"/>
        </w:rPr>
        <w:t>Свободин Святослав Викторович, 01.08.2011 года рождения, и Свободин Станислав Викторович, 02.09.2012 года рождения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. Не является индивидуальным предпринимателем. Не является учредителем (участником) юридического лица.</w:t>
      </w:r>
      <w:r w:rsidRPr="00E07AE9">
        <w:t xml:space="preserve">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Имущества в собственности не имеет. Сделки за последние три года не совершались. Дебетовых счетов не имеет.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215">
        <w:rPr>
          <w:rFonts w:ascii="Times New Roman" w:eastAsia="Times New Roman" w:hAnsi="Times New Roman" w:cs="Times New Roman"/>
          <w:sz w:val="28"/>
          <w:szCs w:val="28"/>
        </w:rPr>
        <w:t>К административной и уголовной ответственности не привлекался.</w:t>
      </w:r>
    </w:p>
    <w:p w14:paraId="5E578BA8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95A57D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В данный момент Свобод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н В.В. находится в тяжелом финансовом положении и не имеет дохода, позволяющего произвести расчеты с кредиторами. При таких обстоятельствах, принимая во внимание размер неисполненных обязательств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>Свободина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В.В., учитывая отсутствие у него достаточного дохода, позволяющего произвести расчеты с кредиторами, в течение установленного пунктом 2 статьи 213.4 Закона о банкротстве </w:t>
      </w:r>
      <w:r w:rsidRPr="00AB7D96">
        <w:rPr>
          <w:rFonts w:ascii="Times New Roman" w:eastAsia="Times New Roman" w:hAnsi="Times New Roman" w:cs="Times New Roman"/>
          <w:sz w:val="28"/>
          <w:szCs w:val="28"/>
        </w:rPr>
        <w:t>срока реализации плана реструктуризации долгов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, считаю возможным применить положения пункта 8 статьи 213.6 Закона о банкротстве и ввести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Свободина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В.В. процедуру реализации имущества, поскольку он не соответствует требованиям для утверждения плана реструктуризации долгов, предусмотренным пунктом 1 ст.213.13 Закона о банкротстве. </w:t>
      </w:r>
    </w:p>
    <w:p w14:paraId="0AFA971D" w14:textId="77777777" w:rsidR="008F1F12" w:rsidRPr="00E07AE9" w:rsidRDefault="008F1F12" w:rsidP="008F1F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3D9D3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Согласно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ч. 1 статьи 213.3 Федерального закона от 26.10.2002 N 127-ФЗ (ред. от 13.07.2015)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несостоятельности (банкротстве)»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правом на обращение в арбитражный суд с заявлением о признании гражданина банкротом обладают гражданин, конкурсный кредитор, уполномоченный орган.</w:t>
      </w:r>
    </w:p>
    <w:p w14:paraId="3F484686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Согласно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ч. 2 статьи 213.3 Федерального закона от 26.10.2002 N 127-ФЗ (ред. от 13.07.2015)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О несостоятельности (банкротстве)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они должны быть исполнены, если иное не предусмотрено настоящим Федеральным законом.</w:t>
      </w:r>
    </w:p>
    <w:p w14:paraId="52C65879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Согласно абзацу 2 п.3 ст.213.6 Федерального </w:t>
      </w:r>
      <w:r w:rsidRPr="00E07AE9"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7AE9">
        <w:rPr>
          <w:rFonts w:ascii="Times New Roman" w:hAnsi="Times New Roman" w:cs="Times New Roman"/>
          <w:b/>
          <w:sz w:val="28"/>
          <w:szCs w:val="28"/>
        </w:rPr>
        <w:t>О несостоятельности (банкротстве)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7AE9">
        <w:rPr>
          <w:rFonts w:ascii="Times New Roman" w:hAnsi="Times New Roman" w:cs="Times New Roman"/>
          <w:b/>
          <w:sz w:val="28"/>
          <w:szCs w:val="28"/>
        </w:rPr>
        <w:t xml:space="preserve"> от 26.10.2002 г. № 127-ФЗ</w:t>
      </w:r>
      <w:r w:rsidRPr="00E07AE9">
        <w:rPr>
          <w:rFonts w:ascii="Times New Roman" w:hAnsi="Times New Roman" w:cs="Times New Roman"/>
          <w:sz w:val="28"/>
          <w:szCs w:val="28"/>
        </w:rPr>
        <w:t xml:space="preserve">, если не доказано иное, гражданин предполагается неплатёжеспособным при условии,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что имеет место хотя бы одно из следующих обстоятельств:</w:t>
      </w:r>
    </w:p>
    <w:p w14:paraId="1E3CF2F9" w14:textId="77777777" w:rsidR="008F1F12" w:rsidRPr="00E07AE9" w:rsidRDefault="008F1F12" w:rsidP="008F1F12">
      <w:pPr>
        <w:pStyle w:val="ac"/>
        <w:numPr>
          <w:ilvl w:val="0"/>
          <w:numId w:val="3"/>
        </w:numPr>
        <w:spacing w:before="80" w:after="8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14:paraId="23420C35" w14:textId="77777777" w:rsidR="008F1F12" w:rsidRPr="00E07AE9" w:rsidRDefault="008F1F12" w:rsidP="008F1F12">
      <w:pPr>
        <w:pStyle w:val="ac"/>
        <w:numPr>
          <w:ilvl w:val="0"/>
          <w:numId w:val="3"/>
        </w:numPr>
        <w:spacing w:before="80" w:after="8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14:paraId="37DB0740" w14:textId="77777777" w:rsidR="008F1F12" w:rsidRPr="00E07AE9" w:rsidRDefault="008F1F12" w:rsidP="008F1F12">
      <w:pPr>
        <w:pStyle w:val="ac"/>
        <w:numPr>
          <w:ilvl w:val="0"/>
          <w:numId w:val="3"/>
        </w:numPr>
        <w:spacing w:before="80" w:after="8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размер задолженности гражданина превышает стоимость его имущества, в том числе права требования;</w:t>
      </w:r>
    </w:p>
    <w:p w14:paraId="68B1EC5A" w14:textId="77777777" w:rsidR="008F1F12" w:rsidRPr="00E07AE9" w:rsidRDefault="008F1F12" w:rsidP="008F1F12">
      <w:pPr>
        <w:pStyle w:val="ac"/>
        <w:numPr>
          <w:ilvl w:val="0"/>
          <w:numId w:val="3"/>
        </w:numPr>
        <w:spacing w:before="80" w:after="8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14:paraId="0CC52B30" w14:textId="77777777" w:rsidR="008F1F12" w:rsidRPr="00E07AE9" w:rsidRDefault="008F1F12" w:rsidP="008F1F12">
      <w:pPr>
        <w:spacing w:before="80" w:after="8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Должник предлагает утвердить финансового управляющего из числа членов </w:t>
      </w: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</w:t>
      </w: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1698E6" w14:textId="77777777" w:rsidR="008F1F12" w:rsidRPr="00E07AE9" w:rsidRDefault="008F1F12" w:rsidP="008F1F12">
      <w:pPr>
        <w:spacing w:before="80" w:after="8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гражданина, внесены должником в депозит Арбитражного суда г. Москв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4F45579" w14:textId="77777777" w:rsidR="008F1F12" w:rsidRPr="00E07AE9" w:rsidRDefault="008F1F12" w:rsidP="008F1F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213.3 Ф.З. «О несостоятельности (банкротстве)» </w:t>
      </w:r>
      <w:r w:rsidRPr="00E07AE9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127-ФЗ, </w:t>
      </w:r>
    </w:p>
    <w:p w14:paraId="4A026EF3" w14:textId="77777777" w:rsidR="008F1F12" w:rsidRDefault="008F1F12" w:rsidP="008F1F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672E6D" w14:textId="77777777" w:rsidR="008F1F12" w:rsidRPr="00E07AE9" w:rsidRDefault="008F1F12" w:rsidP="008F1F12">
      <w:pPr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прошу суд:</w:t>
      </w:r>
    </w:p>
    <w:p w14:paraId="436CF6BF" w14:textId="77777777" w:rsidR="008F1F12" w:rsidRPr="00E07AE9" w:rsidRDefault="008F1F12" w:rsidP="008F1F12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2CD7C" w14:textId="77777777" w:rsidR="008F1F12" w:rsidRPr="00E07AE9" w:rsidRDefault="008F1F12" w:rsidP="008F1F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1.   Признать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Свободина Виктора Викторовича, 01.01.1980 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банкротом и ввести в отношении него процедуру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реализации имущества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гражданина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D1EE8F" w14:textId="77777777" w:rsidR="008F1F12" w:rsidRPr="00E07AE9" w:rsidRDefault="008F1F12" w:rsidP="008F1F1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AE9">
        <w:rPr>
          <w:sz w:val="28"/>
          <w:szCs w:val="28"/>
        </w:rPr>
        <w:t xml:space="preserve">2.  </w:t>
      </w:r>
      <w:r w:rsidRPr="00E07AE9">
        <w:rPr>
          <w:rFonts w:ascii="Times New Roman" w:hAnsi="Times New Roman" w:cs="Times New Roman"/>
          <w:sz w:val="28"/>
          <w:szCs w:val="28"/>
        </w:rPr>
        <w:t xml:space="preserve">Финансового управляющего назначить из числа членов саморегулируемой организации – </w:t>
      </w: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</w:t>
      </w:r>
      <w:r w:rsidRPr="00E07A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B995A1" w14:textId="77777777" w:rsidR="008F1F12" w:rsidRPr="00E07AE9" w:rsidRDefault="008F1F12" w:rsidP="008F1F12">
      <w:pPr>
        <w:pStyle w:val="ad"/>
        <w:shd w:val="clear" w:color="auto" w:fill="FFFFFF"/>
        <w:spacing w:after="0" w:afterAutospacing="0"/>
        <w:rPr>
          <w:color w:val="000000"/>
        </w:rPr>
      </w:pPr>
    </w:p>
    <w:p w14:paraId="5DAE055F" w14:textId="77777777" w:rsidR="008F1F12" w:rsidRPr="00E07AE9" w:rsidRDefault="008F1F12" w:rsidP="008F1F12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7AE9">
        <w:rPr>
          <w:rFonts w:ascii="Times New Roman" w:eastAsia="Times New Roman" w:hAnsi="Times New Roman" w:cs="Times New Roman"/>
          <w:sz w:val="28"/>
          <w:szCs w:val="28"/>
          <w:u w:val="single"/>
        </w:rPr>
        <w:t>Приложение:</w:t>
      </w:r>
    </w:p>
    <w:p w14:paraId="7810FD14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Квитанция об оплате госпошлины</w:t>
      </w: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EC9D3DD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lastRenderedPageBreak/>
        <w:t>Почтовые квитанции, свидетельствующие об отправке копии настоящего заявления кредиторам</w:t>
      </w: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FD198D4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Квитанция, подтверждающая внесение денежных средств на депозит суда</w:t>
      </w: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6E0EB2A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Доверенность представителя;</w:t>
      </w:r>
    </w:p>
    <w:p w14:paraId="7DAA5E2E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Свидетельство ИНН;</w:t>
      </w:r>
    </w:p>
    <w:p w14:paraId="0BEC0632" w14:textId="77777777" w:rsidR="008F1F12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Страховое свидетельство обязательного пенсионного страхования;</w:t>
      </w:r>
    </w:p>
    <w:p w14:paraId="78B66CD3" w14:textId="77777777" w:rsidR="008F1F12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Свидетельство о заключении брака;</w:t>
      </w:r>
    </w:p>
    <w:p w14:paraId="0979D17E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Свидетельства о рождении детей;</w:t>
      </w:r>
    </w:p>
    <w:p w14:paraId="2166858C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Сведения о состоянии индивидуального лицевого счета застрахованного лица;</w:t>
      </w:r>
    </w:p>
    <w:p w14:paraId="751E1D3B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Выписка об отсутствии статуса ИП;</w:t>
      </w:r>
    </w:p>
    <w:p w14:paraId="1F544451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Копия паспорта</w:t>
      </w:r>
      <w:r w:rsidRPr="00E07AE9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7ECD8FD8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трудовой книги</w:t>
      </w: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2F14490E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>Справка о доходах физического лица;</w:t>
      </w:r>
    </w:p>
    <w:p w14:paraId="38437408" w14:textId="77777777" w:rsidR="008F1F12" w:rsidRPr="00E07AE9" w:rsidRDefault="008F1F12" w:rsidP="008F1F12">
      <w:pPr>
        <w:pStyle w:val="ac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Выписка из Национального Бюро Кредитных Историй.</w:t>
      </w:r>
    </w:p>
    <w:p w14:paraId="0EC7177F" w14:textId="77777777" w:rsidR="008F1F12" w:rsidRPr="00E07AE9" w:rsidRDefault="008F1F12" w:rsidP="008F1F12">
      <w:pPr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D2CA5" w14:textId="77777777" w:rsidR="008F1F12" w:rsidRPr="00E07AE9" w:rsidRDefault="008F1F12" w:rsidP="008F1F12">
      <w:pPr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670AF" w14:textId="77777777" w:rsidR="008F1F12" w:rsidRPr="00E07AE9" w:rsidRDefault="008F1F12" w:rsidP="008F1F12">
      <w:pPr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1DD301" w14:textId="77777777" w:rsidR="008F1F12" w:rsidRPr="00E07AE9" w:rsidRDefault="008F1F12" w:rsidP="008F1F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н В.В.</w:t>
      </w:r>
      <w:r w:rsidRPr="00E07AE9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07AE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B34705A" w14:textId="77777777" w:rsidR="008F1F12" w:rsidRPr="00E07AE9" w:rsidRDefault="008F1F12" w:rsidP="008F1F12"/>
    <w:p w14:paraId="25C7263B" w14:textId="77777777" w:rsidR="008F1F12" w:rsidRPr="00E07AE9" w:rsidRDefault="008F1F12" w:rsidP="008F1F12"/>
    <w:p w14:paraId="641270E2" w14:textId="77777777" w:rsidR="008F1F12" w:rsidRPr="00E07AE9" w:rsidRDefault="008F1F12" w:rsidP="008F1F12"/>
    <w:p w14:paraId="32818AEF" w14:textId="77777777" w:rsidR="008F1F12" w:rsidRPr="00E07AE9" w:rsidRDefault="008F1F12" w:rsidP="008F1F1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BBDD4" w14:textId="77777777" w:rsidR="008F1F12" w:rsidRPr="00E07AE9" w:rsidRDefault="008F1F12" w:rsidP="008F1F12"/>
    <w:p w14:paraId="3614C280" w14:textId="29B91454" w:rsidR="008207EA" w:rsidRPr="008F1F12" w:rsidRDefault="008207EA" w:rsidP="008F1F12"/>
    <w:sectPr w:rsidR="008207EA" w:rsidRPr="008F1F12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2150" w14:textId="77777777" w:rsidR="0004326C" w:rsidRDefault="0004326C">
      <w:r>
        <w:separator/>
      </w:r>
    </w:p>
  </w:endnote>
  <w:endnote w:type="continuationSeparator" w:id="0">
    <w:p w14:paraId="0E7A4B87" w14:textId="77777777" w:rsidR="0004326C" w:rsidRDefault="0004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5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5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5832" w14:textId="77777777" w:rsidR="0004326C" w:rsidRDefault="0004326C">
      <w:r>
        <w:separator/>
      </w:r>
    </w:p>
  </w:footnote>
  <w:footnote w:type="continuationSeparator" w:id="0">
    <w:p w14:paraId="58531253" w14:textId="77777777" w:rsidR="0004326C" w:rsidRDefault="0004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8F1F12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4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5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5865AF"/>
    <w:multiLevelType w:val="hybridMultilevel"/>
    <w:tmpl w:val="56B249BE"/>
    <w:styleLink w:val="a"/>
    <w:lvl w:ilvl="0" w:tplc="945861E8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8411A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2A8F8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C2054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921274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08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AD2A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EEDAC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8D7A0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FB7BDA"/>
    <w:multiLevelType w:val="hybridMultilevel"/>
    <w:tmpl w:val="7E5E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52A"/>
    <w:multiLevelType w:val="hybridMultilevel"/>
    <w:tmpl w:val="56B249BE"/>
    <w:numStyleLink w:val="a"/>
  </w:abstractNum>
  <w:num w:numId="1" w16cid:durableId="507405551">
    <w:abstractNumId w:val="3"/>
  </w:num>
  <w:num w:numId="2" w16cid:durableId="768502850">
    <w:abstractNumId w:val="1"/>
  </w:num>
  <w:num w:numId="3" w16cid:durableId="1835484706">
    <w:abstractNumId w:val="6"/>
  </w:num>
  <w:num w:numId="4" w16cid:durableId="1858501842">
    <w:abstractNumId w:val="5"/>
  </w:num>
  <w:num w:numId="5" w16cid:durableId="2017339691">
    <w:abstractNumId w:val="4"/>
  </w:num>
  <w:num w:numId="6" w16cid:durableId="168259821">
    <w:abstractNumId w:val="0"/>
  </w:num>
  <w:num w:numId="7" w16cid:durableId="2144959452">
    <w:abstractNumId w:val="2"/>
  </w:num>
  <w:num w:numId="8" w16cid:durableId="2031564652">
    <w:abstractNumId w:val="8"/>
  </w:num>
  <w:num w:numId="9" w16cid:durableId="1451314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326C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23291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0EA0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B4F34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1F12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2435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4737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1CDA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7588D"/>
    <w:rsid w:val="00F840F4"/>
    <w:rsid w:val="00F91885"/>
    <w:rsid w:val="00F93496"/>
    <w:rsid w:val="00F93A2E"/>
    <w:rsid w:val="00F95432"/>
    <w:rsid w:val="00F9567F"/>
    <w:rsid w:val="00FA7EAD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0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73B3E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7">
    <w:name w:val="footer"/>
    <w:basedOn w:val="a0"/>
    <w:link w:val="a8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73B3E"/>
    <w:rPr>
      <w:rFonts w:eastAsiaTheme="minorEastAsia"/>
      <w:sz w:val="24"/>
      <w:szCs w:val="24"/>
      <w:lang w:eastAsia="ja-JP"/>
    </w:rPr>
  </w:style>
  <w:style w:type="table" w:styleId="a9">
    <w:name w:val="Table Grid"/>
    <w:basedOn w:val="a2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c">
    <w:name w:val="List Paragraph"/>
    <w:basedOn w:val="a0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1"/>
    <w:rsid w:val="005D2FAC"/>
  </w:style>
  <w:style w:type="character" w:customStyle="1" w:styleId="ccardcontacts-index">
    <w:name w:val="ccard__contacts-index"/>
    <w:basedOn w:val="a1"/>
    <w:rsid w:val="00C818B5"/>
  </w:style>
  <w:style w:type="paragraph" w:styleId="ad">
    <w:name w:val="Normal (Web)"/>
    <w:basedOn w:val="a0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rsid w:val="00223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22329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6613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2023-11-23T14:22:00Z</dcterms:created>
  <dcterms:modified xsi:type="dcterms:W3CDTF">2023-11-23T14:25:00Z</dcterms:modified>
</cp:coreProperties>
</file>